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3C266" w14:textId="77777777" w:rsidR="00C97703" w:rsidRDefault="00C97703">
      <w:pPr>
        <w:pStyle w:val="Corpsdetexte"/>
        <w:spacing w:before="14"/>
        <w:rPr>
          <w:rFonts w:ascii="Times New Roman"/>
          <w:sz w:val="22"/>
        </w:rPr>
      </w:pPr>
    </w:p>
    <w:p w14:paraId="156593E8" w14:textId="77777777" w:rsidR="00C97703" w:rsidRDefault="003B6E98">
      <w:pPr>
        <w:ind w:left="138"/>
        <w:jc w:val="center"/>
        <w:rPr>
          <w:b/>
        </w:rPr>
      </w:pPr>
      <w:r>
        <w:rPr>
          <w:b/>
        </w:rPr>
        <w:t>Fiche</w:t>
      </w:r>
      <w:r>
        <w:rPr>
          <w:b/>
          <w:spacing w:val="-5"/>
        </w:rPr>
        <w:t xml:space="preserve"> </w:t>
      </w:r>
      <w:r>
        <w:rPr>
          <w:b/>
        </w:rPr>
        <w:t>descriptive</w:t>
      </w:r>
      <w:r>
        <w:rPr>
          <w:b/>
          <w:spacing w:val="-4"/>
        </w:rPr>
        <w:t xml:space="preserve"> </w:t>
      </w:r>
      <w:r>
        <w:rPr>
          <w:b/>
        </w:rPr>
        <w:t>du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parcours</w:t>
      </w:r>
    </w:p>
    <w:p w14:paraId="74E7DE61" w14:textId="77777777" w:rsidR="00C97703" w:rsidRDefault="003B6E98">
      <w:pPr>
        <w:spacing w:before="305"/>
        <w:ind w:left="140" w:right="75"/>
      </w:pPr>
      <w:r>
        <w:t>A</w:t>
      </w:r>
      <w:r>
        <w:rPr>
          <w:spacing w:val="-2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niveau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l’arborescence,</w:t>
      </w:r>
      <w:r>
        <w:rPr>
          <w:spacing w:val="-1"/>
        </w:rPr>
        <w:t xml:space="preserve"> </w:t>
      </w:r>
      <w:r>
        <w:t>tous</w:t>
      </w:r>
      <w:r>
        <w:rPr>
          <w:spacing w:val="-1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champs</w:t>
      </w:r>
      <w:r>
        <w:rPr>
          <w:spacing w:val="-4"/>
        </w:rPr>
        <w:t xml:space="preserve"> </w:t>
      </w:r>
      <w:r>
        <w:t>doivent</w:t>
      </w:r>
      <w:r>
        <w:rPr>
          <w:spacing w:val="-1"/>
        </w:rPr>
        <w:t xml:space="preserve"> </w:t>
      </w:r>
      <w:r>
        <w:t>être</w:t>
      </w:r>
      <w:r>
        <w:rPr>
          <w:spacing w:val="-5"/>
        </w:rPr>
        <w:t xml:space="preserve"> </w:t>
      </w:r>
      <w:r>
        <w:t>renseignés.</w:t>
      </w:r>
      <w:r>
        <w:rPr>
          <w:spacing w:val="40"/>
        </w:rPr>
        <w:t xml:space="preserve"> </w:t>
      </w:r>
      <w:r>
        <w:t>Merci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ne pas modifier le nom des champs, ni leur ordre</w:t>
      </w:r>
    </w:p>
    <w:p w14:paraId="7E4B2ACB" w14:textId="77777777" w:rsidR="00C97703" w:rsidRDefault="00C97703">
      <w:pPr>
        <w:pStyle w:val="Corpsdetexte"/>
        <w:spacing w:before="28"/>
        <w:rPr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6648"/>
      </w:tblGrid>
      <w:tr w:rsidR="00C97703" w14:paraId="12A64E00" w14:textId="77777777">
        <w:trPr>
          <w:trHeight w:val="304"/>
        </w:trPr>
        <w:tc>
          <w:tcPr>
            <w:tcW w:w="2690" w:type="dxa"/>
          </w:tcPr>
          <w:p w14:paraId="24B59BD1" w14:textId="77777777" w:rsidR="00C97703" w:rsidRDefault="003B6E98">
            <w:pPr>
              <w:pStyle w:val="TableParagraph"/>
              <w:spacing w:line="284" w:lineRule="exact"/>
              <w:ind w:left="525"/>
              <w:rPr>
                <w:b/>
              </w:rPr>
            </w:pPr>
            <w:r>
              <w:rPr>
                <w:b/>
              </w:rPr>
              <w:t>Champ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Ametys</w:t>
            </w:r>
            <w:proofErr w:type="spellEnd"/>
          </w:p>
        </w:tc>
        <w:tc>
          <w:tcPr>
            <w:tcW w:w="6648" w:type="dxa"/>
          </w:tcPr>
          <w:p w14:paraId="66277452" w14:textId="77777777" w:rsidR="00C97703" w:rsidRDefault="003B6E98">
            <w:pPr>
              <w:pStyle w:val="TableParagraph"/>
              <w:spacing w:line="284" w:lineRule="exact"/>
              <w:ind w:left="10"/>
              <w:jc w:val="center"/>
              <w:rPr>
                <w:b/>
              </w:rPr>
            </w:pPr>
            <w:r>
              <w:rPr>
                <w:b/>
              </w:rPr>
              <w:t>Complément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d’infos</w:t>
            </w:r>
          </w:p>
        </w:tc>
      </w:tr>
      <w:tr w:rsidR="00C97703" w14:paraId="496C0AFB" w14:textId="77777777">
        <w:trPr>
          <w:trHeight w:val="304"/>
        </w:trPr>
        <w:tc>
          <w:tcPr>
            <w:tcW w:w="2690" w:type="dxa"/>
          </w:tcPr>
          <w:p w14:paraId="110B122C" w14:textId="77777777" w:rsidR="00C97703" w:rsidRDefault="003B6E98">
            <w:pPr>
              <w:pStyle w:val="TableParagraph"/>
              <w:spacing w:line="284" w:lineRule="exact"/>
              <w:ind w:left="110"/>
            </w:pPr>
            <w:r>
              <w:rPr>
                <w:spacing w:val="-2"/>
              </w:rPr>
              <w:t>Composante*</w:t>
            </w:r>
          </w:p>
        </w:tc>
        <w:tc>
          <w:tcPr>
            <w:tcW w:w="6648" w:type="dxa"/>
          </w:tcPr>
          <w:p w14:paraId="70C4CFFD" w14:textId="77777777" w:rsidR="00C97703" w:rsidRDefault="003B6E98">
            <w:pPr>
              <w:pStyle w:val="TableParagraph"/>
              <w:spacing w:line="284" w:lineRule="exact"/>
            </w:pPr>
            <w:r>
              <w:rPr>
                <w:spacing w:val="-2"/>
              </w:rPr>
              <w:t>FSJPS</w:t>
            </w:r>
          </w:p>
        </w:tc>
      </w:tr>
      <w:tr w:rsidR="00C97703" w14:paraId="67120DFC" w14:textId="77777777">
        <w:trPr>
          <w:trHeight w:val="304"/>
        </w:trPr>
        <w:tc>
          <w:tcPr>
            <w:tcW w:w="2690" w:type="dxa"/>
          </w:tcPr>
          <w:p w14:paraId="50EE1294" w14:textId="77777777" w:rsidR="00C97703" w:rsidRDefault="003B6E98">
            <w:pPr>
              <w:pStyle w:val="TableParagraph"/>
              <w:spacing w:line="284" w:lineRule="exact"/>
              <w:ind w:left="110"/>
            </w:pPr>
            <w:r>
              <w:rPr>
                <w:spacing w:val="-2"/>
              </w:rPr>
              <w:t>Diplôme*</w:t>
            </w:r>
          </w:p>
        </w:tc>
        <w:tc>
          <w:tcPr>
            <w:tcW w:w="6648" w:type="dxa"/>
          </w:tcPr>
          <w:p w14:paraId="584B97F9" w14:textId="31AA91B2" w:rsidR="00C97703" w:rsidRDefault="007F3011">
            <w:pPr>
              <w:pStyle w:val="TableParagraph"/>
              <w:spacing w:line="284" w:lineRule="exact"/>
            </w:pPr>
            <w:r>
              <w:t xml:space="preserve">Master </w:t>
            </w:r>
          </w:p>
        </w:tc>
      </w:tr>
      <w:tr w:rsidR="00C97703" w14:paraId="59E30D9B" w14:textId="77777777">
        <w:trPr>
          <w:trHeight w:val="306"/>
        </w:trPr>
        <w:tc>
          <w:tcPr>
            <w:tcW w:w="2690" w:type="dxa"/>
          </w:tcPr>
          <w:p w14:paraId="3AAF7748" w14:textId="77777777" w:rsidR="00C97703" w:rsidRDefault="003B6E98">
            <w:pPr>
              <w:pStyle w:val="TableParagraph"/>
              <w:spacing w:before="3" w:line="284" w:lineRule="exact"/>
              <w:ind w:left="110"/>
            </w:pPr>
            <w:r>
              <w:rPr>
                <w:spacing w:val="-2"/>
              </w:rPr>
              <w:t>Mention*</w:t>
            </w:r>
          </w:p>
        </w:tc>
        <w:tc>
          <w:tcPr>
            <w:tcW w:w="6648" w:type="dxa"/>
          </w:tcPr>
          <w:p w14:paraId="787FCCDC" w14:textId="707F8CAF" w:rsidR="00C97703" w:rsidRDefault="00133CEB">
            <w:pPr>
              <w:pStyle w:val="TableParagraph"/>
              <w:spacing w:before="3" w:line="284" w:lineRule="exact"/>
            </w:pPr>
            <w:r>
              <w:t>Master Droit international et Droit Européen</w:t>
            </w:r>
          </w:p>
        </w:tc>
      </w:tr>
      <w:tr w:rsidR="00C97703" w14:paraId="76C65E95" w14:textId="77777777">
        <w:trPr>
          <w:trHeight w:val="304"/>
        </w:trPr>
        <w:tc>
          <w:tcPr>
            <w:tcW w:w="2690" w:type="dxa"/>
          </w:tcPr>
          <w:p w14:paraId="768DCC8C" w14:textId="77777777" w:rsidR="00C97703" w:rsidRDefault="003B6E98">
            <w:pPr>
              <w:pStyle w:val="TableParagraph"/>
              <w:spacing w:line="284" w:lineRule="exact"/>
              <w:ind w:left="110"/>
            </w:pPr>
            <w:r>
              <w:rPr>
                <w:spacing w:val="-2"/>
              </w:rPr>
              <w:t>Parcours*</w:t>
            </w:r>
          </w:p>
        </w:tc>
        <w:tc>
          <w:tcPr>
            <w:tcW w:w="6648" w:type="dxa"/>
          </w:tcPr>
          <w:p w14:paraId="38ECFD83" w14:textId="6CF4C019" w:rsidR="00C97703" w:rsidRDefault="007F3011" w:rsidP="00320807">
            <w:pPr>
              <w:pStyle w:val="TableParagraph"/>
              <w:spacing w:line="284" w:lineRule="exact"/>
              <w:ind w:left="0"/>
            </w:pPr>
            <w:r>
              <w:t xml:space="preserve"> Droit international privé et des affaires internationales</w:t>
            </w:r>
          </w:p>
        </w:tc>
      </w:tr>
      <w:tr w:rsidR="00C97703" w14:paraId="13ECB1F0" w14:textId="77777777">
        <w:trPr>
          <w:trHeight w:val="611"/>
        </w:trPr>
        <w:tc>
          <w:tcPr>
            <w:tcW w:w="2690" w:type="dxa"/>
          </w:tcPr>
          <w:p w14:paraId="33276BB9" w14:textId="77777777" w:rsidR="00C97703" w:rsidRPr="009C4D1B" w:rsidRDefault="003B6E98">
            <w:pPr>
              <w:pStyle w:val="TableParagraph"/>
              <w:spacing w:line="304" w:lineRule="exact"/>
              <w:ind w:left="110" w:right="45"/>
            </w:pPr>
            <w:r w:rsidRPr="009C4D1B">
              <w:t>Nombre</w:t>
            </w:r>
            <w:r w:rsidRPr="009C4D1B">
              <w:rPr>
                <w:spacing w:val="-15"/>
              </w:rPr>
              <w:t xml:space="preserve"> </w:t>
            </w:r>
            <w:r w:rsidRPr="009C4D1B">
              <w:t>de</w:t>
            </w:r>
            <w:r w:rsidRPr="009C4D1B">
              <w:rPr>
                <w:spacing w:val="-15"/>
              </w:rPr>
              <w:t xml:space="preserve"> </w:t>
            </w:r>
            <w:r w:rsidRPr="009C4D1B">
              <w:t>crédits ECTS *</w:t>
            </w:r>
          </w:p>
        </w:tc>
        <w:tc>
          <w:tcPr>
            <w:tcW w:w="6648" w:type="dxa"/>
          </w:tcPr>
          <w:p w14:paraId="0A5C59C6" w14:textId="2649443A" w:rsidR="00C97703" w:rsidRPr="009C4D1B" w:rsidRDefault="008B033D" w:rsidP="00320807">
            <w:pPr>
              <w:pStyle w:val="TableParagraph"/>
              <w:ind w:left="0"/>
            </w:pPr>
            <w:r>
              <w:t xml:space="preserve"> </w:t>
            </w:r>
            <w:bookmarkStart w:id="0" w:name="_GoBack"/>
            <w:bookmarkEnd w:id="0"/>
            <w:r>
              <w:t>120 ECTS sur 2 ans</w:t>
            </w:r>
          </w:p>
        </w:tc>
      </w:tr>
      <w:tr w:rsidR="00C97703" w14:paraId="4B9FAAF1" w14:textId="77777777">
        <w:trPr>
          <w:trHeight w:val="304"/>
        </w:trPr>
        <w:tc>
          <w:tcPr>
            <w:tcW w:w="2690" w:type="dxa"/>
          </w:tcPr>
          <w:p w14:paraId="7A72EFB8" w14:textId="77777777" w:rsidR="00C97703" w:rsidRPr="009C4D1B" w:rsidRDefault="003B6E98">
            <w:pPr>
              <w:pStyle w:val="TableParagraph"/>
              <w:spacing w:line="284" w:lineRule="exact"/>
              <w:ind w:left="110"/>
            </w:pPr>
            <w:r w:rsidRPr="009C4D1B">
              <w:t>Campus</w:t>
            </w:r>
            <w:r w:rsidRPr="009C4D1B">
              <w:rPr>
                <w:spacing w:val="-6"/>
              </w:rPr>
              <w:t xml:space="preserve"> </w:t>
            </w:r>
            <w:r w:rsidRPr="009C4D1B">
              <w:rPr>
                <w:spacing w:val="-10"/>
              </w:rPr>
              <w:t>*</w:t>
            </w:r>
          </w:p>
        </w:tc>
        <w:tc>
          <w:tcPr>
            <w:tcW w:w="6648" w:type="dxa"/>
          </w:tcPr>
          <w:p w14:paraId="26635424" w14:textId="2A7359D0" w:rsidR="00C97703" w:rsidRPr="009C4D1B" w:rsidRDefault="00320807" w:rsidP="00320807">
            <w:pPr>
              <w:pStyle w:val="TableParagraph"/>
              <w:spacing w:line="284" w:lineRule="exact"/>
              <w:ind w:left="0"/>
            </w:pPr>
            <w:r w:rsidRPr="009C4D1B">
              <w:t xml:space="preserve">  </w:t>
            </w:r>
            <w:r w:rsidR="008158CF" w:rsidRPr="009C4D1B">
              <w:t xml:space="preserve">Site </w:t>
            </w:r>
            <w:r w:rsidR="003B6E98" w:rsidRPr="009C4D1B">
              <w:t>Moulin</w:t>
            </w:r>
            <w:r w:rsidRPr="009C4D1B">
              <w:rPr>
                <w:spacing w:val="-2"/>
              </w:rPr>
              <w:t>s</w:t>
            </w:r>
            <w:r w:rsidR="008158CF" w:rsidRPr="009C4D1B">
              <w:rPr>
                <w:spacing w:val="-2"/>
              </w:rPr>
              <w:t xml:space="preserve"> </w:t>
            </w:r>
          </w:p>
        </w:tc>
      </w:tr>
      <w:tr w:rsidR="00C97703" w14:paraId="2CE0614E" w14:textId="77777777">
        <w:trPr>
          <w:trHeight w:val="304"/>
        </w:trPr>
        <w:tc>
          <w:tcPr>
            <w:tcW w:w="2690" w:type="dxa"/>
          </w:tcPr>
          <w:p w14:paraId="476DAC6D" w14:textId="77777777" w:rsidR="00C97703" w:rsidRPr="009C4D1B" w:rsidRDefault="003B6E98">
            <w:pPr>
              <w:pStyle w:val="TableParagraph"/>
              <w:spacing w:line="284" w:lineRule="exact"/>
              <w:ind w:left="110"/>
            </w:pPr>
            <w:r w:rsidRPr="009C4D1B">
              <w:t>Ville</w:t>
            </w:r>
            <w:r w:rsidRPr="009C4D1B">
              <w:rPr>
                <w:spacing w:val="-4"/>
              </w:rPr>
              <w:t xml:space="preserve"> </w:t>
            </w:r>
            <w:r w:rsidRPr="009C4D1B">
              <w:rPr>
                <w:spacing w:val="-12"/>
              </w:rPr>
              <w:t>*</w:t>
            </w:r>
          </w:p>
        </w:tc>
        <w:tc>
          <w:tcPr>
            <w:tcW w:w="6648" w:type="dxa"/>
          </w:tcPr>
          <w:p w14:paraId="557CB95F" w14:textId="77777777" w:rsidR="00C97703" w:rsidRPr="009C4D1B" w:rsidRDefault="00320807" w:rsidP="00320807">
            <w:pPr>
              <w:pStyle w:val="TableParagraph"/>
              <w:spacing w:line="284" w:lineRule="exact"/>
              <w:ind w:left="0"/>
            </w:pPr>
            <w:r w:rsidRPr="009C4D1B">
              <w:t xml:space="preserve">  Lille</w:t>
            </w:r>
          </w:p>
        </w:tc>
      </w:tr>
      <w:tr w:rsidR="00C97703" w14:paraId="0AF2CFC6" w14:textId="77777777">
        <w:trPr>
          <w:trHeight w:val="304"/>
        </w:trPr>
        <w:tc>
          <w:tcPr>
            <w:tcW w:w="2690" w:type="dxa"/>
          </w:tcPr>
          <w:p w14:paraId="3701C77A" w14:textId="77777777" w:rsidR="00C97703" w:rsidRPr="009C4D1B" w:rsidRDefault="003B6E98">
            <w:pPr>
              <w:pStyle w:val="TableParagraph"/>
              <w:spacing w:line="284" w:lineRule="exact"/>
              <w:ind w:left="110"/>
            </w:pPr>
            <w:r w:rsidRPr="009C4D1B">
              <w:t>Niveau</w:t>
            </w:r>
            <w:r w:rsidRPr="009C4D1B">
              <w:rPr>
                <w:spacing w:val="-6"/>
              </w:rPr>
              <w:t xml:space="preserve"> </w:t>
            </w:r>
            <w:r w:rsidRPr="009C4D1B">
              <w:t>d’études</w:t>
            </w:r>
            <w:r w:rsidRPr="009C4D1B">
              <w:rPr>
                <w:spacing w:val="-4"/>
              </w:rPr>
              <w:t xml:space="preserve"> </w:t>
            </w:r>
            <w:r w:rsidRPr="009C4D1B">
              <w:t>visé</w:t>
            </w:r>
            <w:r w:rsidRPr="009C4D1B">
              <w:rPr>
                <w:spacing w:val="-7"/>
              </w:rPr>
              <w:t xml:space="preserve"> </w:t>
            </w:r>
            <w:r w:rsidRPr="009C4D1B">
              <w:rPr>
                <w:spacing w:val="-10"/>
              </w:rPr>
              <w:t>*</w:t>
            </w:r>
          </w:p>
        </w:tc>
        <w:tc>
          <w:tcPr>
            <w:tcW w:w="6648" w:type="dxa"/>
          </w:tcPr>
          <w:p w14:paraId="5A4E5A80" w14:textId="77777777" w:rsidR="00C97703" w:rsidRPr="009C4D1B" w:rsidRDefault="00133CEB">
            <w:pPr>
              <w:pStyle w:val="TableParagraph"/>
              <w:ind w:left="0"/>
            </w:pPr>
            <w:r w:rsidRPr="009C4D1B">
              <w:t>Bac+5</w:t>
            </w:r>
          </w:p>
        </w:tc>
      </w:tr>
      <w:tr w:rsidR="00C97703" w14:paraId="0775714B" w14:textId="77777777">
        <w:trPr>
          <w:trHeight w:val="306"/>
        </w:trPr>
        <w:tc>
          <w:tcPr>
            <w:tcW w:w="2690" w:type="dxa"/>
          </w:tcPr>
          <w:p w14:paraId="2019884B" w14:textId="77777777" w:rsidR="00C97703" w:rsidRPr="009C4D1B" w:rsidRDefault="003B6E98">
            <w:pPr>
              <w:pStyle w:val="TableParagraph"/>
              <w:spacing w:before="3" w:line="284" w:lineRule="exact"/>
              <w:ind w:left="110"/>
            </w:pPr>
            <w:r w:rsidRPr="009C4D1B">
              <w:t>Durée</w:t>
            </w:r>
            <w:r w:rsidRPr="009C4D1B">
              <w:rPr>
                <w:spacing w:val="-5"/>
              </w:rPr>
              <w:t xml:space="preserve"> </w:t>
            </w:r>
            <w:r w:rsidRPr="009C4D1B">
              <w:t>des</w:t>
            </w:r>
            <w:r w:rsidRPr="009C4D1B">
              <w:rPr>
                <w:spacing w:val="-6"/>
              </w:rPr>
              <w:t xml:space="preserve"> </w:t>
            </w:r>
            <w:r w:rsidRPr="009C4D1B">
              <w:t>études</w:t>
            </w:r>
            <w:r w:rsidRPr="009C4D1B">
              <w:rPr>
                <w:spacing w:val="-5"/>
              </w:rPr>
              <w:t xml:space="preserve"> </w:t>
            </w:r>
            <w:r w:rsidRPr="009C4D1B">
              <w:rPr>
                <w:spacing w:val="-10"/>
              </w:rPr>
              <w:t>*</w:t>
            </w:r>
          </w:p>
        </w:tc>
        <w:tc>
          <w:tcPr>
            <w:tcW w:w="6648" w:type="dxa"/>
          </w:tcPr>
          <w:p w14:paraId="0E8E62EA" w14:textId="77777777" w:rsidR="00C97703" w:rsidRPr="009C4D1B" w:rsidRDefault="00133CEB">
            <w:pPr>
              <w:pStyle w:val="TableParagraph"/>
              <w:ind w:left="0"/>
            </w:pPr>
            <w:r w:rsidRPr="009C4D1B">
              <w:t>2 ans</w:t>
            </w:r>
          </w:p>
        </w:tc>
      </w:tr>
      <w:tr w:rsidR="00C97703" w14:paraId="194F96EB" w14:textId="77777777">
        <w:trPr>
          <w:trHeight w:val="609"/>
        </w:trPr>
        <w:tc>
          <w:tcPr>
            <w:tcW w:w="2690" w:type="dxa"/>
          </w:tcPr>
          <w:p w14:paraId="3F880C42" w14:textId="77777777" w:rsidR="00C97703" w:rsidRPr="009C4D1B" w:rsidRDefault="003B6E98">
            <w:pPr>
              <w:pStyle w:val="TableParagraph"/>
              <w:spacing w:line="304" w:lineRule="exact"/>
              <w:ind w:left="110" w:right="706"/>
            </w:pPr>
            <w:r w:rsidRPr="009C4D1B">
              <w:rPr>
                <w:spacing w:val="-2"/>
              </w:rPr>
              <w:t xml:space="preserve">Langues </w:t>
            </w:r>
            <w:r w:rsidRPr="009C4D1B">
              <w:t>d’enseignement</w:t>
            </w:r>
            <w:r w:rsidRPr="009C4D1B">
              <w:rPr>
                <w:spacing w:val="-15"/>
              </w:rPr>
              <w:t xml:space="preserve"> </w:t>
            </w:r>
            <w:r w:rsidRPr="009C4D1B">
              <w:t>*</w:t>
            </w:r>
          </w:p>
        </w:tc>
        <w:tc>
          <w:tcPr>
            <w:tcW w:w="6648" w:type="dxa"/>
          </w:tcPr>
          <w:p w14:paraId="614B1ACA" w14:textId="35C22B28" w:rsidR="00C97703" w:rsidRPr="009C4D1B" w:rsidRDefault="007F3011" w:rsidP="00320807">
            <w:pPr>
              <w:pStyle w:val="TableParagraph"/>
              <w:ind w:left="0"/>
            </w:pPr>
            <w:r w:rsidRPr="009C4D1B">
              <w:t xml:space="preserve"> </w:t>
            </w:r>
            <w:r w:rsidR="009328AA" w:rsidRPr="009C4D1B">
              <w:t>La plupart des cours sont dispensés en français, mais certains séminaires (surtout en M2) le sont en anglais.</w:t>
            </w:r>
          </w:p>
        </w:tc>
      </w:tr>
      <w:tr w:rsidR="00C97703" w14:paraId="56D2691F" w14:textId="77777777">
        <w:trPr>
          <w:trHeight w:val="306"/>
        </w:trPr>
        <w:tc>
          <w:tcPr>
            <w:tcW w:w="2690" w:type="dxa"/>
          </w:tcPr>
          <w:p w14:paraId="1D5D7F8D" w14:textId="77777777" w:rsidR="00C97703" w:rsidRPr="009C4D1B" w:rsidRDefault="003B6E98">
            <w:pPr>
              <w:pStyle w:val="TableParagraph"/>
              <w:spacing w:line="286" w:lineRule="exact"/>
              <w:ind w:left="110"/>
            </w:pPr>
            <w:r w:rsidRPr="009C4D1B">
              <w:t>Mots-clés</w:t>
            </w:r>
            <w:r w:rsidRPr="009C4D1B">
              <w:rPr>
                <w:spacing w:val="-8"/>
              </w:rPr>
              <w:t xml:space="preserve"> </w:t>
            </w:r>
            <w:r w:rsidRPr="009C4D1B">
              <w:rPr>
                <w:spacing w:val="-10"/>
              </w:rPr>
              <w:t>*</w:t>
            </w:r>
          </w:p>
        </w:tc>
        <w:tc>
          <w:tcPr>
            <w:tcW w:w="6648" w:type="dxa"/>
          </w:tcPr>
          <w:p w14:paraId="26F31752" w14:textId="4B7E026A" w:rsidR="00C97703" w:rsidRPr="009C4D1B" w:rsidRDefault="007F3011">
            <w:pPr>
              <w:pStyle w:val="TableParagraph"/>
              <w:spacing w:line="286" w:lineRule="exact"/>
            </w:pPr>
            <w:r w:rsidRPr="009C4D1B">
              <w:t xml:space="preserve">Droit international privé, droit des affaires internationales, droit du commerce international, arbitrage international, contentieux international </w:t>
            </w:r>
          </w:p>
        </w:tc>
      </w:tr>
      <w:tr w:rsidR="00C97703" w14:paraId="335C928D" w14:textId="77777777">
        <w:trPr>
          <w:trHeight w:val="304"/>
        </w:trPr>
        <w:tc>
          <w:tcPr>
            <w:tcW w:w="2690" w:type="dxa"/>
          </w:tcPr>
          <w:p w14:paraId="6117BD46" w14:textId="77777777" w:rsidR="00C97703" w:rsidRPr="009C4D1B" w:rsidRDefault="003B6E98">
            <w:pPr>
              <w:pStyle w:val="TableParagraph"/>
              <w:spacing w:line="284" w:lineRule="exact"/>
              <w:ind w:left="110"/>
            </w:pPr>
            <w:r w:rsidRPr="009C4D1B">
              <w:t>Acronyme</w:t>
            </w:r>
            <w:r w:rsidRPr="009C4D1B">
              <w:rPr>
                <w:spacing w:val="-8"/>
              </w:rPr>
              <w:t xml:space="preserve"> </w:t>
            </w:r>
            <w:r w:rsidRPr="009C4D1B">
              <w:rPr>
                <w:spacing w:val="-10"/>
              </w:rPr>
              <w:t>*</w:t>
            </w:r>
          </w:p>
        </w:tc>
        <w:tc>
          <w:tcPr>
            <w:tcW w:w="6648" w:type="dxa"/>
          </w:tcPr>
          <w:p w14:paraId="66C51FA9" w14:textId="07F40395" w:rsidR="00C97703" w:rsidRPr="009C4D1B" w:rsidRDefault="007F3011">
            <w:pPr>
              <w:pStyle w:val="TableParagraph"/>
              <w:spacing w:line="284" w:lineRule="exact"/>
            </w:pPr>
            <w:r w:rsidRPr="009C4D1B">
              <w:t>DIPAFI</w:t>
            </w:r>
          </w:p>
        </w:tc>
      </w:tr>
      <w:tr w:rsidR="00C97703" w14:paraId="46A5C9A4" w14:textId="77777777">
        <w:trPr>
          <w:trHeight w:val="304"/>
        </w:trPr>
        <w:tc>
          <w:tcPr>
            <w:tcW w:w="2690" w:type="dxa"/>
          </w:tcPr>
          <w:p w14:paraId="016F043E" w14:textId="77777777" w:rsidR="00C97703" w:rsidRPr="009C4D1B" w:rsidRDefault="003B6E98">
            <w:pPr>
              <w:pStyle w:val="TableParagraph"/>
              <w:spacing w:line="284" w:lineRule="exact"/>
              <w:ind w:left="110"/>
            </w:pPr>
            <w:r w:rsidRPr="009C4D1B">
              <w:t>Régime(s)</w:t>
            </w:r>
            <w:r w:rsidRPr="009C4D1B">
              <w:rPr>
                <w:spacing w:val="48"/>
              </w:rPr>
              <w:t xml:space="preserve"> </w:t>
            </w:r>
            <w:r w:rsidRPr="009C4D1B">
              <w:t>d’études</w:t>
            </w:r>
            <w:r w:rsidRPr="009C4D1B">
              <w:rPr>
                <w:spacing w:val="-6"/>
              </w:rPr>
              <w:t xml:space="preserve"> </w:t>
            </w:r>
            <w:r w:rsidRPr="009C4D1B">
              <w:rPr>
                <w:spacing w:val="-10"/>
              </w:rPr>
              <w:t>*</w:t>
            </w:r>
          </w:p>
        </w:tc>
        <w:tc>
          <w:tcPr>
            <w:tcW w:w="6648" w:type="dxa"/>
          </w:tcPr>
          <w:p w14:paraId="1B0269E9" w14:textId="75785B1C" w:rsidR="00C97703" w:rsidRPr="009C4D1B" w:rsidRDefault="009328AA">
            <w:pPr>
              <w:pStyle w:val="TableParagraph"/>
              <w:spacing w:line="284" w:lineRule="exact"/>
            </w:pPr>
            <w:r w:rsidRPr="009C4D1B">
              <w:t xml:space="preserve">Présentiel - </w:t>
            </w:r>
            <w:r w:rsidR="007F3011" w:rsidRPr="009C4D1B">
              <w:t xml:space="preserve">Formation continue </w:t>
            </w:r>
          </w:p>
        </w:tc>
      </w:tr>
      <w:tr w:rsidR="00C97703" w14:paraId="3C907300" w14:textId="77777777">
        <w:trPr>
          <w:trHeight w:val="304"/>
        </w:trPr>
        <w:tc>
          <w:tcPr>
            <w:tcW w:w="2690" w:type="dxa"/>
          </w:tcPr>
          <w:p w14:paraId="61356E2F" w14:textId="77777777" w:rsidR="00C97703" w:rsidRPr="009C4D1B" w:rsidRDefault="003B6E98">
            <w:pPr>
              <w:pStyle w:val="TableParagraph"/>
              <w:spacing w:line="284" w:lineRule="exact"/>
              <w:ind w:left="110"/>
            </w:pPr>
            <w:r w:rsidRPr="009C4D1B">
              <w:t>STAGE</w:t>
            </w:r>
            <w:r w:rsidRPr="009C4D1B">
              <w:rPr>
                <w:spacing w:val="-5"/>
              </w:rPr>
              <w:t xml:space="preserve"> </w:t>
            </w:r>
            <w:r w:rsidRPr="009C4D1B">
              <w:rPr>
                <w:spacing w:val="-10"/>
              </w:rPr>
              <w:t>*</w:t>
            </w:r>
          </w:p>
        </w:tc>
        <w:tc>
          <w:tcPr>
            <w:tcW w:w="6648" w:type="dxa"/>
          </w:tcPr>
          <w:p w14:paraId="59D0DBE3" w14:textId="5E549ABA" w:rsidR="00C97703" w:rsidRPr="009C4D1B" w:rsidRDefault="00715DA3">
            <w:pPr>
              <w:pStyle w:val="TableParagraph"/>
              <w:spacing w:line="284" w:lineRule="exact"/>
            </w:pPr>
            <w:r w:rsidRPr="009C4D1B">
              <w:t>Optionnel (S4)</w:t>
            </w:r>
          </w:p>
        </w:tc>
      </w:tr>
      <w:tr w:rsidR="00C97703" w14:paraId="14561D89" w14:textId="77777777">
        <w:trPr>
          <w:trHeight w:val="306"/>
        </w:trPr>
        <w:tc>
          <w:tcPr>
            <w:tcW w:w="2690" w:type="dxa"/>
          </w:tcPr>
          <w:p w14:paraId="0C98912F" w14:textId="77777777" w:rsidR="00C97703" w:rsidRPr="009C4D1B" w:rsidRDefault="003B6E98">
            <w:pPr>
              <w:pStyle w:val="TableParagraph"/>
              <w:spacing w:before="3" w:line="284" w:lineRule="exact"/>
              <w:ind w:left="110"/>
            </w:pPr>
            <w:r w:rsidRPr="009C4D1B">
              <w:t>Contact</w:t>
            </w:r>
            <w:r w:rsidRPr="009C4D1B">
              <w:rPr>
                <w:spacing w:val="-8"/>
              </w:rPr>
              <w:t xml:space="preserve"> </w:t>
            </w:r>
            <w:r w:rsidRPr="009C4D1B">
              <w:t>administratif</w:t>
            </w:r>
            <w:r w:rsidRPr="009C4D1B">
              <w:rPr>
                <w:spacing w:val="-8"/>
              </w:rPr>
              <w:t xml:space="preserve"> </w:t>
            </w:r>
            <w:r w:rsidRPr="009C4D1B">
              <w:rPr>
                <w:spacing w:val="-10"/>
              </w:rPr>
              <w:t>*</w:t>
            </w:r>
          </w:p>
        </w:tc>
        <w:tc>
          <w:tcPr>
            <w:tcW w:w="6648" w:type="dxa"/>
          </w:tcPr>
          <w:p w14:paraId="6A09C914" w14:textId="3E5FB976" w:rsidR="008D1F6E" w:rsidRPr="009C4D1B" w:rsidRDefault="008D1F6E" w:rsidP="008D1F6E">
            <w:pPr>
              <w:pStyle w:val="TableParagraph"/>
              <w:spacing w:line="284" w:lineRule="exact"/>
              <w:ind w:left="0"/>
            </w:pPr>
            <w:r w:rsidRPr="009C4D1B">
              <w:t>Scolarité de M1 : master1-droit@univ-lille.fr</w:t>
            </w:r>
          </w:p>
          <w:p w14:paraId="540664CE" w14:textId="1473ED35" w:rsidR="00C97703" w:rsidRPr="009C4D1B" w:rsidRDefault="008D1F6E" w:rsidP="008D1F6E">
            <w:pPr>
              <w:pStyle w:val="TableParagraph"/>
              <w:ind w:left="0"/>
              <w:rPr>
                <w:rFonts w:ascii="Times New Roman"/>
                <w:sz w:val="20"/>
              </w:rPr>
            </w:pPr>
            <w:r w:rsidRPr="009C4D1B">
              <w:t>Scolarité de M2 : master2-droit@univ-lille.fr</w:t>
            </w:r>
          </w:p>
        </w:tc>
      </w:tr>
      <w:tr w:rsidR="00C97703" w14:paraId="512B8CF6" w14:textId="77777777">
        <w:trPr>
          <w:trHeight w:val="609"/>
        </w:trPr>
        <w:tc>
          <w:tcPr>
            <w:tcW w:w="2690" w:type="dxa"/>
          </w:tcPr>
          <w:p w14:paraId="46B7DD6C" w14:textId="77777777" w:rsidR="00C97703" w:rsidRPr="009C4D1B" w:rsidRDefault="003B6E98">
            <w:pPr>
              <w:pStyle w:val="TableParagraph"/>
              <w:spacing w:line="305" w:lineRule="exact"/>
              <w:ind w:left="110"/>
            </w:pPr>
            <w:r w:rsidRPr="009C4D1B">
              <w:t>Contact</w:t>
            </w:r>
            <w:r w:rsidRPr="009C4D1B">
              <w:rPr>
                <w:spacing w:val="-5"/>
              </w:rPr>
              <w:t xml:space="preserve"> </w:t>
            </w:r>
            <w:r w:rsidRPr="009C4D1B">
              <w:rPr>
                <w:spacing w:val="-2"/>
              </w:rPr>
              <w:t>pédagogique</w:t>
            </w:r>
          </w:p>
          <w:p w14:paraId="16B64B1C" w14:textId="77777777" w:rsidR="00C97703" w:rsidRPr="009C4D1B" w:rsidRDefault="003B6E98">
            <w:pPr>
              <w:pStyle w:val="TableParagraph"/>
              <w:spacing w:line="284" w:lineRule="exact"/>
              <w:ind w:left="110"/>
            </w:pPr>
            <w:r w:rsidRPr="009C4D1B">
              <w:rPr>
                <w:spacing w:val="-10"/>
              </w:rPr>
              <w:t>*</w:t>
            </w:r>
          </w:p>
        </w:tc>
        <w:tc>
          <w:tcPr>
            <w:tcW w:w="6648" w:type="dxa"/>
          </w:tcPr>
          <w:p w14:paraId="7EADD84F" w14:textId="3E9C995C" w:rsidR="00C97703" w:rsidRPr="009C4D1B" w:rsidRDefault="009C4D1B">
            <w:pPr>
              <w:pStyle w:val="TableParagraph"/>
              <w:ind w:left="0"/>
            </w:pPr>
            <w:hyperlink r:id="rId7" w:history="1">
              <w:r w:rsidRPr="008558BD">
                <w:rPr>
                  <w:rStyle w:val="Lienhypertexte"/>
                </w:rPr>
                <w:t>christelle.chalas@univ-lille.fr</w:t>
              </w:r>
            </w:hyperlink>
          </w:p>
          <w:p w14:paraId="6A6C2099" w14:textId="1BAAC8B5" w:rsidR="007F3011" w:rsidRPr="009C4D1B" w:rsidRDefault="008B033D">
            <w:pPr>
              <w:pStyle w:val="TableParagraph"/>
              <w:ind w:left="0"/>
              <w:rPr>
                <w:rFonts w:ascii="Times New Roman"/>
                <w:sz w:val="20"/>
              </w:rPr>
            </w:pPr>
            <w:hyperlink r:id="rId8" w:history="1">
              <w:r w:rsidR="007F3011" w:rsidRPr="009C4D1B">
                <w:rPr>
                  <w:rStyle w:val="Lienhypertexte"/>
                </w:rPr>
                <w:t>elie.lenglart@univ-lille.fr</w:t>
              </w:r>
            </w:hyperlink>
            <w:r w:rsidR="007F3011" w:rsidRPr="009C4D1B">
              <w:rPr>
                <w:rFonts w:ascii="Times New Roman"/>
                <w:sz w:val="20"/>
              </w:rPr>
              <w:t xml:space="preserve"> </w:t>
            </w:r>
          </w:p>
        </w:tc>
      </w:tr>
      <w:tr w:rsidR="00C97703" w14:paraId="172F964C" w14:textId="77777777">
        <w:trPr>
          <w:trHeight w:val="3052"/>
        </w:trPr>
        <w:tc>
          <w:tcPr>
            <w:tcW w:w="2690" w:type="dxa"/>
          </w:tcPr>
          <w:p w14:paraId="0ECB8B1E" w14:textId="77777777" w:rsidR="00C97703" w:rsidRPr="009C4D1B" w:rsidRDefault="003B6E98">
            <w:pPr>
              <w:pStyle w:val="TableParagraph"/>
              <w:ind w:left="110"/>
            </w:pPr>
            <w:r w:rsidRPr="009C4D1B">
              <w:t>Présentation</w:t>
            </w:r>
            <w:r w:rsidRPr="009C4D1B">
              <w:rPr>
                <w:spacing w:val="-9"/>
              </w:rPr>
              <w:t xml:space="preserve"> </w:t>
            </w:r>
            <w:r w:rsidRPr="009C4D1B">
              <w:t>générale</w:t>
            </w:r>
            <w:r w:rsidRPr="009C4D1B">
              <w:rPr>
                <w:spacing w:val="-10"/>
              </w:rPr>
              <w:t xml:space="preserve"> *</w:t>
            </w:r>
          </w:p>
        </w:tc>
        <w:tc>
          <w:tcPr>
            <w:tcW w:w="6648" w:type="dxa"/>
          </w:tcPr>
          <w:p w14:paraId="66717370" w14:textId="77777777" w:rsidR="009C4D1B" w:rsidRDefault="007F3011" w:rsidP="009C4D1B">
            <w:pPr>
              <w:pStyle w:val="TableParagraph"/>
              <w:spacing w:before="2" w:line="284" w:lineRule="exact"/>
            </w:pPr>
            <w:r w:rsidRPr="009C4D1B">
              <w:t xml:space="preserve">Le parcours Droit international privé et des affaires internationales s’adresse aux étudiants désireux d’approfondir leur formation en droit des relations privées internationales. </w:t>
            </w:r>
          </w:p>
          <w:p w14:paraId="5A442232" w14:textId="77777777" w:rsidR="009C4D1B" w:rsidRDefault="009C4D1B" w:rsidP="009C4D1B">
            <w:pPr>
              <w:pStyle w:val="TableParagraph"/>
              <w:spacing w:before="2" w:line="284" w:lineRule="exact"/>
            </w:pPr>
          </w:p>
          <w:p w14:paraId="414FCE12" w14:textId="02E0B5C1" w:rsidR="009C4D1B" w:rsidRDefault="007F3011" w:rsidP="009C4D1B">
            <w:pPr>
              <w:pStyle w:val="TableParagraph"/>
              <w:spacing w:before="2" w:line="284" w:lineRule="exact"/>
            </w:pPr>
            <w:r w:rsidRPr="009C4D1B">
              <w:t xml:space="preserve">Il offre des cours dans les matières fondamentales de la discipline : droit international privé </w:t>
            </w:r>
            <w:r w:rsidR="00DF51B6" w:rsidRPr="009C4D1B">
              <w:t>approfondi</w:t>
            </w:r>
            <w:r w:rsidRPr="009C4D1B">
              <w:t>,</w:t>
            </w:r>
            <w:r w:rsidR="00DF51B6" w:rsidRPr="009C4D1B">
              <w:t xml:space="preserve"> droit international privé de la famille et des obligations, droit des affaires internationales approfondi,</w:t>
            </w:r>
            <w:r w:rsidRPr="009C4D1B">
              <w:t xml:space="preserve"> contentieux</w:t>
            </w:r>
            <w:r w:rsidR="00DF51B6" w:rsidRPr="009C4D1B">
              <w:t xml:space="preserve"> judiciaire</w:t>
            </w:r>
            <w:r w:rsidRPr="009C4D1B">
              <w:t xml:space="preserve"> international</w:t>
            </w:r>
            <w:r w:rsidR="00DF51B6" w:rsidRPr="009C4D1B">
              <w:t xml:space="preserve">, arbitrage international. Ainsi que dans diverses matières portant sur des problématiques émergentes : devoir de vigilance (en anglais), droit des politiques migratoires (en anglais), droit de la régulation du numérique (en anglais). </w:t>
            </w:r>
          </w:p>
          <w:p w14:paraId="20DB1C50" w14:textId="77777777" w:rsidR="009C4D1B" w:rsidRDefault="009C4D1B">
            <w:pPr>
              <w:pStyle w:val="TableParagraph"/>
              <w:spacing w:before="2" w:line="284" w:lineRule="exact"/>
            </w:pPr>
          </w:p>
          <w:p w14:paraId="592ABB31" w14:textId="77777777" w:rsidR="009C4D1B" w:rsidRDefault="00DF51B6">
            <w:pPr>
              <w:pStyle w:val="TableParagraph"/>
              <w:spacing w:before="2" w:line="284" w:lineRule="exact"/>
            </w:pPr>
            <w:r w:rsidRPr="009C4D1B">
              <w:t xml:space="preserve">Le parcours offre également aux étudiants la possibilité de choisir entre la réalisation d’un stage professionnalisant ou d’un mémoire de recherche. </w:t>
            </w:r>
          </w:p>
          <w:p w14:paraId="08E057CB" w14:textId="77777777" w:rsidR="009C4D1B" w:rsidRDefault="009C4D1B">
            <w:pPr>
              <w:pStyle w:val="TableParagraph"/>
              <w:spacing w:before="2" w:line="284" w:lineRule="exact"/>
            </w:pPr>
          </w:p>
          <w:p w14:paraId="24034B7B" w14:textId="77777777" w:rsidR="009C4D1B" w:rsidRDefault="00DF51B6">
            <w:pPr>
              <w:pStyle w:val="TableParagraph"/>
              <w:spacing w:before="2" w:line="284" w:lineRule="exact"/>
            </w:pPr>
            <w:r w:rsidRPr="009C4D1B">
              <w:t xml:space="preserve">Les étudiants prendront également part à l’organisation d’une conférence avec des professionnels ainsi que d’une </w:t>
            </w:r>
            <w:r w:rsidRPr="009C4D1B">
              <w:lastRenderedPageBreak/>
              <w:t xml:space="preserve">manifestation scientifique. </w:t>
            </w:r>
          </w:p>
          <w:p w14:paraId="405A3CEF" w14:textId="77777777" w:rsidR="009C4D1B" w:rsidRDefault="009C4D1B">
            <w:pPr>
              <w:pStyle w:val="TableParagraph"/>
              <w:spacing w:before="2" w:line="284" w:lineRule="exact"/>
            </w:pPr>
          </w:p>
          <w:p w14:paraId="6484AE2D" w14:textId="2D736E46" w:rsidR="009C4D1B" w:rsidRDefault="00DF51B6">
            <w:pPr>
              <w:pStyle w:val="TableParagraph"/>
              <w:spacing w:before="2" w:line="284" w:lineRule="exact"/>
            </w:pPr>
            <w:r w:rsidRPr="009C4D1B">
              <w:t xml:space="preserve">Enfin, le parcours est adossé au programme gradué d’études européennes, ce qui permet aux étudiants de bénéficier de conférences abordant des thématiques européennes essentielles de manière transversale et transdisciplinaire. </w:t>
            </w:r>
          </w:p>
          <w:p w14:paraId="0DC66935" w14:textId="77777777" w:rsidR="009C4D1B" w:rsidRDefault="009C4D1B">
            <w:pPr>
              <w:pStyle w:val="TableParagraph"/>
              <w:spacing w:before="2" w:line="284" w:lineRule="exact"/>
            </w:pPr>
          </w:p>
          <w:p w14:paraId="67339EB1" w14:textId="60E07DEE" w:rsidR="007F3011" w:rsidRPr="009C4D1B" w:rsidRDefault="00093094" w:rsidP="009C4D1B">
            <w:pPr>
              <w:pStyle w:val="TableParagraph"/>
              <w:spacing w:before="2" w:line="284" w:lineRule="exact"/>
            </w:pPr>
            <w:r w:rsidRPr="009C4D1B">
              <w:t>Le parcours Droit international privé et des affaires internationales offre ainsi une formation complète et approfondie aux étudiants</w:t>
            </w:r>
            <w:r w:rsidR="00723409" w:rsidRPr="009C4D1B">
              <w:t xml:space="preserve"> afin de parachever leur cursus universitaire par une spécialisation</w:t>
            </w:r>
            <w:r w:rsidR="00913E21" w:rsidRPr="009C4D1B">
              <w:t xml:space="preserve"> dans une discipline essentielle pour faire face aux enjeux juridiques du monde contemporain</w:t>
            </w:r>
            <w:r w:rsidR="00715DA3" w:rsidRPr="009C4D1B">
              <w:t>.</w:t>
            </w:r>
          </w:p>
          <w:p w14:paraId="31A4B7E5" w14:textId="144C4A7B" w:rsidR="00C97703" w:rsidRPr="009C4D1B" w:rsidRDefault="00C97703" w:rsidP="00093094">
            <w:pPr>
              <w:pStyle w:val="TableParagraph"/>
              <w:spacing w:before="2" w:line="284" w:lineRule="exact"/>
              <w:ind w:left="0"/>
            </w:pPr>
          </w:p>
        </w:tc>
      </w:tr>
      <w:tr w:rsidR="00C97703" w14:paraId="07CFEF2E" w14:textId="77777777">
        <w:trPr>
          <w:trHeight w:val="1525"/>
        </w:trPr>
        <w:tc>
          <w:tcPr>
            <w:tcW w:w="2690" w:type="dxa"/>
          </w:tcPr>
          <w:p w14:paraId="17A5ADBD" w14:textId="77777777" w:rsidR="00C97703" w:rsidRDefault="003B6E98">
            <w:pPr>
              <w:pStyle w:val="TableParagraph"/>
              <w:ind w:left="110"/>
            </w:pPr>
            <w:r>
              <w:lastRenderedPageBreak/>
              <w:t>Savoirs</w:t>
            </w:r>
            <w:r>
              <w:rPr>
                <w:spacing w:val="-3"/>
              </w:rPr>
              <w:t xml:space="preserve"> </w:t>
            </w:r>
            <w:r>
              <w:t>faire</w:t>
            </w:r>
            <w:r>
              <w:rPr>
                <w:spacing w:val="-4"/>
              </w:rPr>
              <w:t xml:space="preserve"> </w:t>
            </w:r>
            <w:r>
              <w:t>et compétences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*</w:t>
            </w:r>
          </w:p>
        </w:tc>
        <w:tc>
          <w:tcPr>
            <w:tcW w:w="6648" w:type="dxa"/>
          </w:tcPr>
          <w:p w14:paraId="43578DD4" w14:textId="77777777" w:rsidR="009C4D1B" w:rsidRDefault="00723409" w:rsidP="009C4D1B">
            <w:pPr>
              <w:pStyle w:val="TableParagraph"/>
              <w:numPr>
                <w:ilvl w:val="0"/>
                <w:numId w:val="1"/>
              </w:numPr>
              <w:spacing w:line="304" w:lineRule="exact"/>
            </w:pPr>
            <w:r>
              <w:t xml:space="preserve">Connaissance approfondie de l’environnement juridique international ainsi que des politiques et actions européennes ; </w:t>
            </w:r>
          </w:p>
          <w:p w14:paraId="0B1469E3" w14:textId="77777777" w:rsidR="009C4D1B" w:rsidRDefault="009C4D1B" w:rsidP="009C4D1B">
            <w:pPr>
              <w:pStyle w:val="TableParagraph"/>
              <w:numPr>
                <w:ilvl w:val="0"/>
                <w:numId w:val="1"/>
              </w:numPr>
              <w:spacing w:line="304" w:lineRule="exact"/>
            </w:pPr>
            <w:r>
              <w:t>Règlement</w:t>
            </w:r>
            <w:r w:rsidR="00723409">
              <w:t xml:space="preserve"> des litiges internationaux ;</w:t>
            </w:r>
            <w:r w:rsidR="00814E7F">
              <w:t xml:space="preserve"> </w:t>
            </w:r>
          </w:p>
          <w:p w14:paraId="51A1E7BA" w14:textId="03A894B4" w:rsidR="009C4D1B" w:rsidRDefault="009C4D1B" w:rsidP="009C4D1B">
            <w:pPr>
              <w:pStyle w:val="TableParagraph"/>
              <w:numPr>
                <w:ilvl w:val="0"/>
                <w:numId w:val="1"/>
              </w:numPr>
              <w:spacing w:line="304" w:lineRule="exact"/>
            </w:pPr>
            <w:r>
              <w:t>Accompagnement</w:t>
            </w:r>
            <w:r w:rsidR="00814E7F">
              <w:t xml:space="preserve"> </w:t>
            </w:r>
            <w:r w:rsidR="00715DA3">
              <w:t xml:space="preserve">juridique </w:t>
            </w:r>
            <w:r w:rsidR="00814E7F">
              <w:t>des acteurs économiques et des opérateurs privés </w:t>
            </w:r>
            <w:r w:rsidR="00715DA3">
              <w:t>dans un contexte international</w:t>
            </w:r>
            <w:r w:rsidR="008158CF">
              <w:t xml:space="preserve"> </w:t>
            </w:r>
            <w:r w:rsidR="00814E7F">
              <w:t>;</w:t>
            </w:r>
            <w:r w:rsidR="00723409">
              <w:t xml:space="preserve"> </w:t>
            </w:r>
          </w:p>
          <w:p w14:paraId="4A06F41E" w14:textId="7EBC0E28" w:rsidR="00C97703" w:rsidRDefault="009C4D1B" w:rsidP="009C4D1B">
            <w:pPr>
              <w:pStyle w:val="TableParagraph"/>
              <w:numPr>
                <w:ilvl w:val="0"/>
                <w:numId w:val="1"/>
              </w:numPr>
              <w:spacing w:line="304" w:lineRule="exact"/>
            </w:pPr>
            <w:r>
              <w:t>Formation</w:t>
            </w:r>
            <w:r w:rsidR="00814E7F">
              <w:t xml:space="preserve"> à la recherche </w:t>
            </w:r>
            <w:r w:rsidR="00715DA3">
              <w:t>universitaire et à la recherche documentaire appliquée à l’expertise contentieuse</w:t>
            </w:r>
            <w:r w:rsidR="00814E7F">
              <w:t>.</w:t>
            </w:r>
          </w:p>
        </w:tc>
      </w:tr>
    </w:tbl>
    <w:p w14:paraId="4F1767BD" w14:textId="77777777" w:rsidR="00C97703" w:rsidRDefault="00C97703">
      <w:pPr>
        <w:pStyle w:val="Corpsdetexte"/>
        <w:spacing w:before="220"/>
      </w:pPr>
    </w:p>
    <w:p w14:paraId="4FF3A80F" w14:textId="77777777" w:rsidR="00C97703" w:rsidRDefault="003B6E98">
      <w:pPr>
        <w:ind w:left="140"/>
        <w:rPr>
          <w:sz w:val="16"/>
        </w:rPr>
      </w:pPr>
      <w:r>
        <w:rPr>
          <w:spacing w:val="-10"/>
          <w:sz w:val="16"/>
        </w:rPr>
        <w:t>—</w:t>
      </w:r>
    </w:p>
    <w:p w14:paraId="51831E97" w14:textId="77777777" w:rsidR="00C97703" w:rsidRDefault="003B6E98">
      <w:pPr>
        <w:pStyle w:val="Corpsdetexte"/>
        <w:spacing w:before="2" w:line="221" w:lineRule="exact"/>
        <w:ind w:left="140"/>
      </w:pPr>
      <w:r>
        <w:t>Université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Lille</w:t>
      </w:r>
    </w:p>
    <w:p w14:paraId="2E396A36" w14:textId="77777777" w:rsidR="00C97703" w:rsidRDefault="003B6E98">
      <w:pPr>
        <w:pStyle w:val="Corpsdetexte"/>
        <w:spacing w:line="221" w:lineRule="exact"/>
        <w:ind w:left="140"/>
      </w:pPr>
      <w:r>
        <w:t>Direction</w:t>
      </w:r>
      <w:r>
        <w:rPr>
          <w:spacing w:val="-9"/>
        </w:rPr>
        <w:t xml:space="preserve"> </w:t>
      </w:r>
      <w:r>
        <w:t>générale</w:t>
      </w:r>
      <w:r>
        <w:rPr>
          <w:spacing w:val="-10"/>
        </w:rPr>
        <w:t xml:space="preserve"> </w:t>
      </w:r>
      <w:r>
        <w:t>déléguée</w:t>
      </w:r>
      <w:r>
        <w:rPr>
          <w:spacing w:val="-6"/>
        </w:rPr>
        <w:t xml:space="preserve"> </w:t>
      </w:r>
      <w:r>
        <w:rPr>
          <w:spacing w:val="-2"/>
        </w:rPr>
        <w:t>Formation</w:t>
      </w:r>
    </w:p>
    <w:p w14:paraId="6BAC6DE9" w14:textId="77777777" w:rsidR="00C97703" w:rsidRDefault="003B6E98">
      <w:pPr>
        <w:pStyle w:val="Corpsdetexte"/>
        <w:spacing w:before="1"/>
        <w:ind w:left="140" w:right="4822"/>
      </w:pPr>
      <w:r>
        <w:rPr>
          <w:color w:val="000009"/>
        </w:rPr>
        <w:t>Campus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Cité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scientifique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bâtiment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A3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Villeneuve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 xml:space="preserve">d’Ascq </w:t>
      </w:r>
      <w:r>
        <w:rPr>
          <w:spacing w:val="-2"/>
        </w:rPr>
        <w:t>ww.univ-lille.fr</w:t>
      </w:r>
    </w:p>
    <w:p w14:paraId="51016ABF" w14:textId="77777777" w:rsidR="00C97703" w:rsidRDefault="003B6E98">
      <w:pPr>
        <w:spacing w:before="94"/>
        <w:ind w:right="580"/>
        <w:jc w:val="right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16/07/2025</w:t>
      </w:r>
    </w:p>
    <w:p w14:paraId="3E68F8D4" w14:textId="77777777" w:rsidR="00C97703" w:rsidRDefault="00C97703">
      <w:pPr>
        <w:jc w:val="right"/>
        <w:rPr>
          <w:rFonts w:ascii="Calibri"/>
          <w:sz w:val="20"/>
        </w:rPr>
        <w:sectPr w:rsidR="00C97703">
          <w:headerReference w:type="default" r:id="rId9"/>
          <w:footerReference w:type="default" r:id="rId10"/>
          <w:type w:val="continuous"/>
          <w:pgSz w:w="11900" w:h="16850"/>
          <w:pgMar w:top="1820" w:right="1417" w:bottom="280" w:left="992" w:header="952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6648"/>
      </w:tblGrid>
      <w:tr w:rsidR="00C97703" w14:paraId="71C36D3E" w14:textId="77777777">
        <w:trPr>
          <w:trHeight w:val="916"/>
        </w:trPr>
        <w:tc>
          <w:tcPr>
            <w:tcW w:w="2690" w:type="dxa"/>
          </w:tcPr>
          <w:p w14:paraId="5C1EB5E1" w14:textId="77777777" w:rsidR="00C97703" w:rsidRDefault="00C9770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48" w:type="dxa"/>
          </w:tcPr>
          <w:p w14:paraId="213462EA" w14:textId="77777777" w:rsidR="00C97703" w:rsidRDefault="00C97703">
            <w:pPr>
              <w:pStyle w:val="TableParagraph"/>
              <w:spacing w:line="304" w:lineRule="exact"/>
            </w:pPr>
          </w:p>
        </w:tc>
      </w:tr>
      <w:tr w:rsidR="00C97703" w14:paraId="51675B63" w14:textId="77777777">
        <w:trPr>
          <w:trHeight w:val="4576"/>
        </w:trPr>
        <w:tc>
          <w:tcPr>
            <w:tcW w:w="2690" w:type="dxa"/>
          </w:tcPr>
          <w:p w14:paraId="7142D33D" w14:textId="77777777" w:rsidR="00C97703" w:rsidRDefault="003B6E98">
            <w:pPr>
              <w:pStyle w:val="TableParagraph"/>
              <w:spacing w:line="305" w:lineRule="exact"/>
              <w:ind w:left="110"/>
            </w:pPr>
            <w:r>
              <w:t>Le</w:t>
            </w:r>
            <w:r>
              <w:rPr>
                <w:spacing w:val="-2"/>
              </w:rPr>
              <w:t xml:space="preserve"> </w:t>
            </w:r>
            <w:r>
              <w:t>plus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formation</w:t>
            </w:r>
          </w:p>
          <w:p w14:paraId="2BAEC4C5" w14:textId="77777777" w:rsidR="00C97703" w:rsidRDefault="003B6E98">
            <w:pPr>
              <w:pStyle w:val="TableParagraph"/>
              <w:ind w:left="110"/>
            </w:pPr>
            <w:r>
              <w:rPr>
                <w:spacing w:val="-10"/>
              </w:rPr>
              <w:t>*</w:t>
            </w:r>
          </w:p>
        </w:tc>
        <w:tc>
          <w:tcPr>
            <w:tcW w:w="6648" w:type="dxa"/>
          </w:tcPr>
          <w:p w14:paraId="6ABF8BE9" w14:textId="25227AC6" w:rsidR="00C97703" w:rsidRDefault="00814E7F" w:rsidP="00320807">
            <w:pPr>
              <w:pStyle w:val="TableParagraph"/>
              <w:ind w:right="169"/>
            </w:pPr>
            <w:r>
              <w:t xml:space="preserve">La formation allie l’approfondissement des savoirs essentiels </w:t>
            </w:r>
            <w:r w:rsidR="008158CF">
              <w:t>de droit international privé</w:t>
            </w:r>
            <w:r>
              <w:t xml:space="preserve"> et l’initiation à des thématiques émergentes à l’époque contemporaine. Elle offre aux étudiants un équilibre entre les connaissances générales et spécialisées, entre les approches fondamentales et les compétences plus concrètes, entre l’initiation à la recherche et la construction de leur projet professionnel.</w:t>
            </w:r>
          </w:p>
        </w:tc>
      </w:tr>
      <w:tr w:rsidR="00C97703" w14:paraId="31B5A9A5" w14:textId="77777777">
        <w:trPr>
          <w:trHeight w:val="4576"/>
        </w:trPr>
        <w:tc>
          <w:tcPr>
            <w:tcW w:w="2690" w:type="dxa"/>
          </w:tcPr>
          <w:p w14:paraId="0529B478" w14:textId="77777777" w:rsidR="00C97703" w:rsidRDefault="003B6E98">
            <w:pPr>
              <w:pStyle w:val="TableParagraph"/>
              <w:ind w:left="110"/>
            </w:pPr>
            <w:r>
              <w:t>Organisation</w:t>
            </w:r>
            <w:r>
              <w:rPr>
                <w:spacing w:val="-10"/>
              </w:rPr>
              <w:t xml:space="preserve"> *</w:t>
            </w:r>
          </w:p>
        </w:tc>
        <w:tc>
          <w:tcPr>
            <w:tcW w:w="6648" w:type="dxa"/>
          </w:tcPr>
          <w:p w14:paraId="4E8B0F8D" w14:textId="6462A14A" w:rsidR="00715DA3" w:rsidRDefault="00715DA3" w:rsidP="008C0DA3">
            <w:pPr>
              <w:pStyle w:val="Table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La formation est déclinée en </w:t>
            </w:r>
            <w:r w:rsidR="008C0DA3">
              <w:rPr>
                <w:color w:val="000000" w:themeColor="text1"/>
              </w:rPr>
              <w:t xml:space="preserve">blocs de connaissance et de compétences qui permettent l’acquisition de compétences professionnelles de façon progressive tout au long des semestres. </w:t>
            </w:r>
          </w:p>
          <w:p w14:paraId="36D27E48" w14:textId="58C683D9" w:rsidR="008C0DA3" w:rsidRDefault="008C0DA3" w:rsidP="008C0DA3">
            <w:pPr>
              <w:pStyle w:val="TableParagraph"/>
              <w:rPr>
                <w:color w:val="000000" w:themeColor="text1"/>
              </w:rPr>
            </w:pPr>
          </w:p>
          <w:p w14:paraId="5344BD12" w14:textId="6DE7E459" w:rsidR="008C0DA3" w:rsidRDefault="008C0DA3" w:rsidP="008C0DA3">
            <w:pPr>
              <w:pStyle w:val="Table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BCC 1- </w:t>
            </w:r>
            <w:r w:rsidRPr="008C0DA3">
              <w:rPr>
                <w:color w:val="000000" w:themeColor="text1"/>
              </w:rPr>
              <w:t>Protéger les intérêts juridiques d'une entité dans un environnement européen et international</w:t>
            </w:r>
          </w:p>
          <w:p w14:paraId="6E098FF5" w14:textId="6176504C" w:rsidR="008C0DA3" w:rsidRDefault="008C0DA3" w:rsidP="008C0DA3">
            <w:pPr>
              <w:pStyle w:val="Table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BCC 2- </w:t>
            </w:r>
            <w:r w:rsidRPr="008C0DA3">
              <w:rPr>
                <w:color w:val="000000" w:themeColor="text1"/>
              </w:rPr>
              <w:t xml:space="preserve">Analyser, assister et conseiller au sujet de problématiques de droit international et européen en français </w:t>
            </w:r>
            <w:r w:rsidR="008D1F6E">
              <w:rPr>
                <w:color w:val="000000" w:themeColor="text1"/>
              </w:rPr>
              <w:t>comme en langues étrangères</w:t>
            </w:r>
          </w:p>
          <w:p w14:paraId="0997F912" w14:textId="6DD7D47C" w:rsidR="008C0DA3" w:rsidRDefault="008C0DA3" w:rsidP="008C0DA3">
            <w:pPr>
              <w:pStyle w:val="Table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BCC 3-</w:t>
            </w:r>
            <w:r w:rsidRPr="008C0DA3">
              <w:rPr>
                <w:color w:val="000000" w:themeColor="text1"/>
              </w:rPr>
              <w:t xml:space="preserve"> Construire et valoriser </w:t>
            </w:r>
            <w:r w:rsidR="008D1F6E">
              <w:rPr>
                <w:color w:val="000000" w:themeColor="text1"/>
              </w:rPr>
              <w:t>son</w:t>
            </w:r>
            <w:r w:rsidRPr="008C0DA3">
              <w:rPr>
                <w:color w:val="000000" w:themeColor="text1"/>
              </w:rPr>
              <w:t xml:space="preserve"> projet personnel et professionnel</w:t>
            </w:r>
          </w:p>
          <w:p w14:paraId="3588A066" w14:textId="69F6A316" w:rsidR="008C0DA3" w:rsidRDefault="008C0DA3" w:rsidP="008C0DA3">
            <w:pPr>
              <w:pStyle w:val="TableParagraph"/>
              <w:rPr>
                <w:color w:val="000000" w:themeColor="text1"/>
              </w:rPr>
            </w:pPr>
            <w:r w:rsidRPr="008C0DA3">
              <w:rPr>
                <w:color w:val="000000" w:themeColor="text1"/>
              </w:rPr>
              <w:t>BCC4 : Mobiliser et produire des savoirs hautement spécialisés</w:t>
            </w:r>
          </w:p>
          <w:p w14:paraId="35DB746F" w14:textId="641120F8" w:rsidR="008C0DA3" w:rsidRDefault="008C0DA3" w:rsidP="008C0DA3">
            <w:pPr>
              <w:pStyle w:val="TableParagraph"/>
              <w:rPr>
                <w:color w:val="000000" w:themeColor="text1"/>
              </w:rPr>
            </w:pPr>
            <w:r w:rsidRPr="008C0DA3">
              <w:rPr>
                <w:color w:val="000000" w:themeColor="text1"/>
              </w:rPr>
              <w:t>BCC 5 :  Fournir un appui juridique à la prise de décision</w:t>
            </w:r>
          </w:p>
          <w:p w14:paraId="002AB5B2" w14:textId="3DE9862F" w:rsidR="008C0DA3" w:rsidRDefault="008C0DA3" w:rsidP="008C0DA3">
            <w:pPr>
              <w:pStyle w:val="TableParagraph"/>
              <w:rPr>
                <w:color w:val="000000" w:themeColor="text1"/>
              </w:rPr>
            </w:pPr>
            <w:r w:rsidRPr="008C0DA3">
              <w:rPr>
                <w:color w:val="000000" w:themeColor="text1"/>
              </w:rPr>
              <w:t>BCC 6 : Mettre en œuvre une communication spécialisée pour le transfert des connaissances</w:t>
            </w:r>
          </w:p>
          <w:p w14:paraId="42CD8880" w14:textId="77777777" w:rsidR="008C0DA3" w:rsidRDefault="008C0DA3" w:rsidP="008C0DA3">
            <w:pPr>
              <w:pStyle w:val="TableParagraph"/>
              <w:rPr>
                <w:color w:val="000000" w:themeColor="text1"/>
              </w:rPr>
            </w:pPr>
          </w:p>
          <w:p w14:paraId="659CB2C8" w14:textId="21E1661D" w:rsidR="008C0DA3" w:rsidRDefault="008C0DA3" w:rsidP="00320807">
            <w:pPr>
              <w:pStyle w:val="TableParagrap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MASTER 2</w:t>
            </w:r>
          </w:p>
          <w:p w14:paraId="25365DB5" w14:textId="57CF0CF6" w:rsidR="00C97703" w:rsidRPr="003B6E98" w:rsidRDefault="00814E7F" w:rsidP="008C0DA3">
            <w:pPr>
              <w:pStyle w:val="TableParagraph"/>
              <w:rPr>
                <w:color w:val="4F81BD" w:themeColor="accent1"/>
              </w:rPr>
            </w:pPr>
            <w:r w:rsidRPr="00814E7F">
              <w:rPr>
                <w:color w:val="000000" w:themeColor="text1"/>
              </w:rPr>
              <w:t>Les cours sont répartis sur deux semestres</w:t>
            </w:r>
            <w:r>
              <w:rPr>
                <w:color w:val="000000" w:themeColor="text1"/>
              </w:rPr>
              <w:t xml:space="preserve">, avec 169 heures de cours au semestre 1 et 65h de cours au semestre 2 afin de laisser aux étudiants le temps nécessaire à la réalisation </w:t>
            </w:r>
            <w:r w:rsidR="008C0DA3">
              <w:rPr>
                <w:color w:val="000000" w:themeColor="text1"/>
              </w:rPr>
              <w:t xml:space="preserve">obligatoire </w:t>
            </w:r>
            <w:r>
              <w:rPr>
                <w:color w:val="000000" w:themeColor="text1"/>
              </w:rPr>
              <w:t>d’un stage</w:t>
            </w:r>
            <w:r w:rsidR="008C0DA3">
              <w:rPr>
                <w:color w:val="000000" w:themeColor="text1"/>
              </w:rPr>
              <w:t xml:space="preserve"> (2 mois minimum)</w:t>
            </w:r>
            <w:r>
              <w:rPr>
                <w:color w:val="000000" w:themeColor="text1"/>
              </w:rPr>
              <w:t xml:space="preserve"> ou d’un mémoire de recherche.</w:t>
            </w:r>
          </w:p>
        </w:tc>
      </w:tr>
      <w:tr w:rsidR="00C97703" w14:paraId="07C4750D" w14:textId="77777777">
        <w:trPr>
          <w:trHeight w:val="1221"/>
        </w:trPr>
        <w:tc>
          <w:tcPr>
            <w:tcW w:w="2690" w:type="dxa"/>
          </w:tcPr>
          <w:p w14:paraId="2139DDF5" w14:textId="77777777" w:rsidR="00C97703" w:rsidRDefault="003B6E98">
            <w:pPr>
              <w:pStyle w:val="TableParagraph"/>
              <w:ind w:left="110"/>
            </w:pPr>
            <w:r>
              <w:lastRenderedPageBreak/>
              <w:t>Poursuites</w:t>
            </w:r>
            <w:r>
              <w:rPr>
                <w:spacing w:val="-9"/>
              </w:rPr>
              <w:t xml:space="preserve"> </w:t>
            </w:r>
            <w:r>
              <w:t>d’études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*</w:t>
            </w:r>
          </w:p>
        </w:tc>
        <w:tc>
          <w:tcPr>
            <w:tcW w:w="6648" w:type="dxa"/>
          </w:tcPr>
          <w:p w14:paraId="4404D0A0" w14:textId="2AD91ADC" w:rsidR="00C97703" w:rsidRDefault="00A20755">
            <w:pPr>
              <w:pStyle w:val="TableParagraph"/>
              <w:spacing w:before="2" w:line="284" w:lineRule="exact"/>
            </w:pPr>
            <w:r>
              <w:t>Possibilité de poursuivre en doctorat à l’issue du Master</w:t>
            </w:r>
            <w:r w:rsidR="008C0DA3">
              <w:t xml:space="preserve"> (accès sur dossier)</w:t>
            </w:r>
            <w:r>
              <w:t>.</w:t>
            </w:r>
          </w:p>
        </w:tc>
      </w:tr>
      <w:tr w:rsidR="00C97703" w14:paraId="53A895A7" w14:textId="77777777">
        <w:trPr>
          <w:trHeight w:val="1221"/>
        </w:trPr>
        <w:tc>
          <w:tcPr>
            <w:tcW w:w="2690" w:type="dxa"/>
          </w:tcPr>
          <w:p w14:paraId="16CB2EEB" w14:textId="77777777" w:rsidR="00C97703" w:rsidRDefault="003B6E98">
            <w:pPr>
              <w:pStyle w:val="TableParagraph"/>
              <w:ind w:left="110" w:right="45"/>
            </w:pPr>
            <w:r>
              <w:rPr>
                <w:spacing w:val="-2"/>
              </w:rPr>
              <w:t xml:space="preserve">Insertion </w:t>
            </w:r>
            <w:r>
              <w:t>professionnelle</w:t>
            </w:r>
            <w:r>
              <w:rPr>
                <w:spacing w:val="-15"/>
              </w:rPr>
              <w:t xml:space="preserve"> </w:t>
            </w:r>
            <w:r>
              <w:t>visée</w:t>
            </w:r>
            <w:r>
              <w:rPr>
                <w:spacing w:val="-15"/>
              </w:rPr>
              <w:t xml:space="preserve"> </w:t>
            </w:r>
            <w:r>
              <w:t>*</w:t>
            </w:r>
          </w:p>
        </w:tc>
        <w:tc>
          <w:tcPr>
            <w:tcW w:w="6648" w:type="dxa"/>
          </w:tcPr>
          <w:p w14:paraId="0BD3B3E2" w14:textId="6B42A7F6" w:rsidR="00C97703" w:rsidRDefault="00A20755">
            <w:pPr>
              <w:pStyle w:val="TableParagraph"/>
              <w:spacing w:line="286" w:lineRule="exact"/>
            </w:pPr>
            <w:r>
              <w:t>Tous types de carrières juridiques – avocature, magistrature, notariat, juriste en entreprise</w:t>
            </w:r>
            <w:r w:rsidR="008C0DA3">
              <w:t xml:space="preserve">, avec une spécialisation </w:t>
            </w:r>
            <w:r w:rsidR="008158CF">
              <w:t>accrue en droit international privé et droit du commerce international</w:t>
            </w:r>
            <w:r>
              <w:t>.</w:t>
            </w:r>
          </w:p>
        </w:tc>
      </w:tr>
    </w:tbl>
    <w:p w14:paraId="05821C7C" w14:textId="77777777" w:rsidR="00C97703" w:rsidRDefault="00C97703">
      <w:pPr>
        <w:pStyle w:val="TableParagraph"/>
        <w:spacing w:line="286" w:lineRule="exact"/>
        <w:sectPr w:rsidR="00C97703">
          <w:headerReference w:type="default" r:id="rId11"/>
          <w:footerReference w:type="default" r:id="rId12"/>
          <w:pgSz w:w="11900" w:h="16850"/>
          <w:pgMar w:top="1820" w:right="1417" w:bottom="1500" w:left="992" w:header="952" w:footer="1318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6648"/>
      </w:tblGrid>
      <w:tr w:rsidR="00C97703" w14:paraId="6184948A" w14:textId="77777777" w:rsidTr="00320807">
        <w:trPr>
          <w:trHeight w:val="1277"/>
        </w:trPr>
        <w:tc>
          <w:tcPr>
            <w:tcW w:w="2690" w:type="dxa"/>
          </w:tcPr>
          <w:p w14:paraId="6B8B7B57" w14:textId="77777777" w:rsidR="00C97703" w:rsidRDefault="00C9770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648" w:type="dxa"/>
          </w:tcPr>
          <w:p w14:paraId="61079E95" w14:textId="77777777" w:rsidR="00320807" w:rsidRPr="003B6E98" w:rsidRDefault="00320807" w:rsidP="00320807">
            <w:pPr>
              <w:pStyle w:val="TableParagraph"/>
              <w:ind w:left="0" w:right="4416"/>
              <w:rPr>
                <w:color w:val="F79646" w:themeColor="accent6"/>
              </w:rPr>
            </w:pPr>
          </w:p>
          <w:p w14:paraId="7C5B9C35" w14:textId="77777777" w:rsidR="00C97703" w:rsidRPr="003B6E98" w:rsidRDefault="00C97703">
            <w:pPr>
              <w:pStyle w:val="TableParagraph"/>
              <w:spacing w:line="304" w:lineRule="exact"/>
              <w:ind w:right="127"/>
              <w:rPr>
                <w:color w:val="F79646" w:themeColor="accent6"/>
              </w:rPr>
            </w:pPr>
          </w:p>
        </w:tc>
      </w:tr>
      <w:tr w:rsidR="00C97703" w14:paraId="13BD6EC2" w14:textId="77777777">
        <w:trPr>
          <w:trHeight w:val="611"/>
        </w:trPr>
        <w:tc>
          <w:tcPr>
            <w:tcW w:w="2690" w:type="dxa"/>
          </w:tcPr>
          <w:p w14:paraId="36435291" w14:textId="77777777" w:rsidR="00C97703" w:rsidRDefault="003B6E98">
            <w:pPr>
              <w:pStyle w:val="TableParagraph"/>
              <w:spacing w:before="3"/>
              <w:ind w:left="110"/>
            </w:pPr>
            <w:r>
              <w:t>Admission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*</w:t>
            </w:r>
          </w:p>
        </w:tc>
        <w:tc>
          <w:tcPr>
            <w:tcW w:w="6648" w:type="dxa"/>
          </w:tcPr>
          <w:p w14:paraId="4FC355BF" w14:textId="77777777" w:rsidR="00C97703" w:rsidRDefault="003B6E98">
            <w:pPr>
              <w:pStyle w:val="TableParagraph"/>
              <w:spacing w:line="304" w:lineRule="exact"/>
            </w:pPr>
            <w:r>
              <w:t>Déposez</w:t>
            </w:r>
            <w:r>
              <w:rPr>
                <w:spacing w:val="-5"/>
              </w:rPr>
              <w:t xml:space="preserve"> </w:t>
            </w:r>
            <w:r>
              <w:t>votre</w:t>
            </w:r>
            <w:r>
              <w:rPr>
                <w:spacing w:val="-5"/>
              </w:rPr>
              <w:t xml:space="preserve"> </w:t>
            </w:r>
            <w:r>
              <w:t>candidature</w:t>
            </w:r>
            <w:r>
              <w:rPr>
                <w:spacing w:val="-7"/>
              </w:rPr>
              <w:t xml:space="preserve"> </w:t>
            </w:r>
            <w:r>
              <w:t>sur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6"/>
              </w:rPr>
              <w:t xml:space="preserve"> </w:t>
            </w:r>
            <w:r>
              <w:t>plateforme</w:t>
            </w:r>
            <w:r>
              <w:rPr>
                <w:spacing w:val="-7"/>
              </w:rPr>
              <w:t xml:space="preserve"> </w:t>
            </w:r>
            <w:proofErr w:type="spellStart"/>
            <w:r>
              <w:t>Ecandidat</w:t>
            </w:r>
            <w:proofErr w:type="spellEnd"/>
            <w:r>
              <w:rPr>
                <w:spacing w:val="-5"/>
              </w:rPr>
              <w:t xml:space="preserve"> </w:t>
            </w:r>
            <w:r>
              <w:t>de l'université de Lille.</w:t>
            </w:r>
          </w:p>
        </w:tc>
      </w:tr>
      <w:tr w:rsidR="00C97703" w14:paraId="44D9264A" w14:textId="77777777">
        <w:trPr>
          <w:trHeight w:val="304"/>
        </w:trPr>
        <w:tc>
          <w:tcPr>
            <w:tcW w:w="2690" w:type="dxa"/>
          </w:tcPr>
          <w:p w14:paraId="654ED14E" w14:textId="77777777" w:rsidR="00C97703" w:rsidRDefault="003B6E98">
            <w:pPr>
              <w:pStyle w:val="TableParagraph"/>
              <w:spacing w:line="284" w:lineRule="exact"/>
              <w:ind w:left="110"/>
            </w:pPr>
            <w:r>
              <w:rPr>
                <w:spacing w:val="-2"/>
              </w:rPr>
              <w:t>Autre</w:t>
            </w:r>
          </w:p>
        </w:tc>
        <w:tc>
          <w:tcPr>
            <w:tcW w:w="6648" w:type="dxa"/>
          </w:tcPr>
          <w:p w14:paraId="1BC08C75" w14:textId="77777777" w:rsidR="00C97703" w:rsidRDefault="00C9770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99ED127" w14:textId="77777777" w:rsidR="00C97703" w:rsidRDefault="003B6E98">
      <w:pPr>
        <w:spacing w:before="12"/>
        <w:ind w:left="200"/>
        <w:rPr>
          <w:b/>
        </w:rPr>
      </w:pPr>
      <w:r>
        <w:rPr>
          <w:b/>
        </w:rPr>
        <w:t>Liste</w:t>
      </w:r>
      <w:r>
        <w:rPr>
          <w:b/>
          <w:spacing w:val="-4"/>
        </w:rPr>
        <w:t xml:space="preserve"> </w:t>
      </w:r>
      <w:r>
        <w:rPr>
          <w:b/>
        </w:rPr>
        <w:t>des</w:t>
      </w:r>
      <w:r>
        <w:rPr>
          <w:b/>
          <w:spacing w:val="-4"/>
        </w:rPr>
        <w:t xml:space="preserve"> </w:t>
      </w:r>
      <w:r>
        <w:rPr>
          <w:b/>
        </w:rPr>
        <w:t>documents</w:t>
      </w:r>
      <w:r>
        <w:rPr>
          <w:b/>
          <w:spacing w:val="-3"/>
        </w:rPr>
        <w:t xml:space="preserve"> </w:t>
      </w:r>
      <w:r>
        <w:rPr>
          <w:b/>
        </w:rPr>
        <w:t>ou</w:t>
      </w:r>
      <w:r>
        <w:rPr>
          <w:b/>
          <w:spacing w:val="-5"/>
        </w:rPr>
        <w:t xml:space="preserve"> </w:t>
      </w:r>
      <w:r>
        <w:rPr>
          <w:b/>
        </w:rPr>
        <w:t>photos</w:t>
      </w:r>
      <w:r>
        <w:rPr>
          <w:b/>
          <w:spacing w:val="-3"/>
        </w:rPr>
        <w:t xml:space="preserve"> </w:t>
      </w:r>
      <w:r>
        <w:rPr>
          <w:b/>
        </w:rPr>
        <w:t>à</w:t>
      </w:r>
      <w:r>
        <w:rPr>
          <w:b/>
          <w:spacing w:val="-6"/>
        </w:rPr>
        <w:t xml:space="preserve"> </w:t>
      </w:r>
      <w:r>
        <w:rPr>
          <w:b/>
        </w:rPr>
        <w:t>joindre</w:t>
      </w:r>
      <w:r>
        <w:rPr>
          <w:b/>
          <w:spacing w:val="-3"/>
        </w:rPr>
        <w:t xml:space="preserve"> </w:t>
      </w:r>
      <w:r>
        <w:rPr>
          <w:b/>
          <w:spacing w:val="-10"/>
        </w:rPr>
        <w:t>:</w:t>
      </w:r>
    </w:p>
    <w:sectPr w:rsidR="00C97703">
      <w:type w:val="continuous"/>
      <w:pgSz w:w="11900" w:h="16850"/>
      <w:pgMar w:top="1820" w:right="1417" w:bottom="1500" w:left="992" w:header="952" w:footer="1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7C84A" w14:textId="77777777" w:rsidR="00B5150E" w:rsidRDefault="00B5150E">
      <w:r>
        <w:separator/>
      </w:r>
    </w:p>
  </w:endnote>
  <w:endnote w:type="continuationSeparator" w:id="0">
    <w:p w14:paraId="5C7F288D" w14:textId="77777777" w:rsidR="00B5150E" w:rsidRDefault="00B51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AA219" w14:textId="77777777" w:rsidR="00320807" w:rsidRDefault="0032080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22E0C" w14:textId="77777777" w:rsidR="00C97703" w:rsidRDefault="003B6E98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63936" behindDoc="1" locked="0" layoutInCell="1" allowOverlap="1" wp14:anchorId="0838BF76" wp14:editId="0415D95A">
              <wp:simplePos x="0" y="0"/>
              <wp:positionH relativeFrom="page">
                <wp:posOffset>706627</wp:posOffset>
              </wp:positionH>
              <wp:positionV relativeFrom="page">
                <wp:posOffset>9717264</wp:posOffset>
              </wp:positionV>
              <wp:extent cx="1986914" cy="5905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6914" cy="590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40101C" w14:textId="77777777" w:rsidR="00C97703" w:rsidRDefault="003B6E98">
                          <w:pPr>
                            <w:spacing w:before="20" w:line="221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t>—</w:t>
                          </w:r>
                        </w:p>
                        <w:p w14:paraId="15B6E7C7" w14:textId="77777777" w:rsidR="00C97703" w:rsidRDefault="003B6E98">
                          <w:pPr>
                            <w:pStyle w:val="Corpsdetexte"/>
                            <w:ind w:left="20"/>
                          </w:pPr>
                          <w:r>
                            <w:t>Université de Lille – DGD Formation Campus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Cité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scientifique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Bâtiment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A3</w:t>
                          </w:r>
                        </w:p>
                        <w:p w14:paraId="24E67C76" w14:textId="77777777" w:rsidR="00C97703" w:rsidRDefault="003B6E98">
                          <w:pPr>
                            <w:pStyle w:val="Corpsdetexte"/>
                            <w:spacing w:before="2"/>
                            <w:ind w:left="20"/>
                          </w:pPr>
                          <w:r>
                            <w:t>-59655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Villeneuve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d’Ascq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Cedex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38BF7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55.65pt;margin-top:765.15pt;width:156.45pt;height:46.5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" filled="f" stroked="f">
              <v:textbox inset="0,0,0,0">
                <w:txbxContent>
                  <w:p w14:paraId="5540101C" w14:textId="77777777" w:rsidR="00C97703" w:rsidRDefault="003B6E98">
                    <w:pPr>
                      <w:spacing w:before="20" w:line="221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t>—</w:t>
                    </w:r>
                  </w:p>
                  <w:p w14:paraId="15B6E7C7" w14:textId="77777777" w:rsidR="00C97703" w:rsidRDefault="003B6E98">
                    <w:pPr>
                      <w:pStyle w:val="Corpsdetexte"/>
                      <w:ind w:left="20"/>
                    </w:pPr>
                    <w:r>
                      <w:t>Université de Lille – DGD Formation Campus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Cité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scientifique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Bâtiment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A3</w:t>
                    </w:r>
                  </w:p>
                  <w:p w14:paraId="24E67C76" w14:textId="77777777" w:rsidR="00C97703" w:rsidRDefault="003B6E98">
                    <w:pPr>
                      <w:pStyle w:val="Corpsdetexte"/>
                      <w:spacing w:before="2"/>
                      <w:ind w:left="20"/>
                    </w:pPr>
                    <w:r>
                      <w:t>-59655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Villeneuve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d’Ascq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Cedex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A2BC1" w14:textId="77777777" w:rsidR="00B5150E" w:rsidRDefault="00B5150E">
      <w:r>
        <w:separator/>
      </w:r>
    </w:p>
  </w:footnote>
  <w:footnote w:type="continuationSeparator" w:id="0">
    <w:p w14:paraId="4A99AAFD" w14:textId="77777777" w:rsidR="00B5150E" w:rsidRDefault="00B51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8A739" w14:textId="77777777" w:rsidR="00C97703" w:rsidRDefault="003B6E98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w:drawing>
        <wp:anchor distT="0" distB="0" distL="0" distR="0" simplePos="0" relativeHeight="487462912" behindDoc="1" locked="0" layoutInCell="1" allowOverlap="1" wp14:anchorId="5191E4CF" wp14:editId="6503B4C2">
          <wp:simplePos x="0" y="0"/>
          <wp:positionH relativeFrom="page">
            <wp:posOffset>720090</wp:posOffset>
          </wp:positionH>
          <wp:positionV relativeFrom="page">
            <wp:posOffset>604519</wp:posOffset>
          </wp:positionV>
          <wp:extent cx="1567178" cy="415287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7178" cy="4152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3B9A6" w14:textId="77777777" w:rsidR="00C97703" w:rsidRDefault="003B6E98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w:drawing>
        <wp:anchor distT="0" distB="0" distL="0" distR="0" simplePos="0" relativeHeight="487463424" behindDoc="1" locked="0" layoutInCell="1" allowOverlap="1" wp14:anchorId="5A3A7554" wp14:editId="0FB40537">
          <wp:simplePos x="0" y="0"/>
          <wp:positionH relativeFrom="page">
            <wp:posOffset>720090</wp:posOffset>
          </wp:positionH>
          <wp:positionV relativeFrom="page">
            <wp:posOffset>604519</wp:posOffset>
          </wp:positionV>
          <wp:extent cx="1567178" cy="41528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7178" cy="4152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B4130"/>
    <w:multiLevelType w:val="hybridMultilevel"/>
    <w:tmpl w:val="3A984908"/>
    <w:lvl w:ilvl="0" w:tplc="040C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703"/>
    <w:rsid w:val="00093094"/>
    <w:rsid w:val="00133CEB"/>
    <w:rsid w:val="0015169C"/>
    <w:rsid w:val="00320807"/>
    <w:rsid w:val="003B6E98"/>
    <w:rsid w:val="00715DA3"/>
    <w:rsid w:val="00723409"/>
    <w:rsid w:val="007F3011"/>
    <w:rsid w:val="008061BF"/>
    <w:rsid w:val="00814E7F"/>
    <w:rsid w:val="008158CF"/>
    <w:rsid w:val="008B033D"/>
    <w:rsid w:val="008C0DA3"/>
    <w:rsid w:val="008D1F6E"/>
    <w:rsid w:val="00913E21"/>
    <w:rsid w:val="009328AA"/>
    <w:rsid w:val="009C4D1B"/>
    <w:rsid w:val="00A20755"/>
    <w:rsid w:val="00A8517B"/>
    <w:rsid w:val="00B5150E"/>
    <w:rsid w:val="00C30442"/>
    <w:rsid w:val="00C63A2A"/>
    <w:rsid w:val="00C97703"/>
    <w:rsid w:val="00CD0750"/>
    <w:rsid w:val="00DF51B6"/>
    <w:rsid w:val="00FD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E017"/>
  <w15:docId w15:val="{F55DB119-DC2F-4E4D-B28B-5FF8E3CE7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En-tte">
    <w:name w:val="header"/>
    <w:basedOn w:val="Normal"/>
    <w:link w:val="En-tteCar"/>
    <w:uiPriority w:val="99"/>
    <w:unhideWhenUsed/>
    <w:rsid w:val="003208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0807"/>
    <w:rPr>
      <w:rFonts w:ascii="Marianne" w:eastAsia="Marianne" w:hAnsi="Marianne" w:cs="Marianne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2080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0807"/>
    <w:rPr>
      <w:rFonts w:ascii="Marianne" w:eastAsia="Marianne" w:hAnsi="Marianne" w:cs="Marianne"/>
      <w:lang w:val="fr-FR"/>
    </w:rPr>
  </w:style>
  <w:style w:type="character" w:styleId="Lienhypertexte">
    <w:name w:val="Hyperlink"/>
    <w:basedOn w:val="Policepardfaut"/>
    <w:uiPriority w:val="99"/>
    <w:unhideWhenUsed/>
    <w:rsid w:val="007F3011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F3011"/>
    <w:rPr>
      <w:color w:val="605E5C"/>
      <w:shd w:val="clear" w:color="auto" w:fill="E1DFDD"/>
    </w:rPr>
  </w:style>
  <w:style w:type="paragraph" w:styleId="Lgende">
    <w:name w:val="caption"/>
    <w:basedOn w:val="Normal"/>
    <w:qFormat/>
    <w:rsid w:val="008D1F6E"/>
    <w:pPr>
      <w:suppressLineNumbers/>
      <w:suppressAutoHyphens/>
      <w:autoSpaceDE/>
      <w:autoSpaceDN/>
      <w:spacing w:before="120" w:after="120"/>
    </w:pPr>
    <w:rPr>
      <w:rFonts w:cs="Noto Sans"/>
      <w:i/>
      <w:iCs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9C4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e.lenglart@univ-lille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telle.chalas@univ-lille.f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794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Glatigny</dc:creator>
  <dc:description/>
  <cp:lastModifiedBy>Sarah Cullis</cp:lastModifiedBy>
  <cp:revision>5</cp:revision>
  <dcterms:created xsi:type="dcterms:W3CDTF">2025-11-10T12:05:00Z</dcterms:created>
  <dcterms:modified xsi:type="dcterms:W3CDTF">2025-11-19T15:26:00Z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Acrobat PDFMaker 25 pour Word</vt:lpwstr>
  </property>
  <property fmtid="{D5CDD505-2E9C-101B-9397-08002B2CF9AE}" pid="4" name="LastSaved">
    <vt:filetime>2025-10-06T00:00:00Z</vt:filetime>
  </property>
  <property fmtid="{D5CDD505-2E9C-101B-9397-08002B2CF9AE}" pid="5" name="Producer">
    <vt:lpwstr>Adobe PDF Library 25.1.20</vt:lpwstr>
  </property>
  <property fmtid="{D5CDD505-2E9C-101B-9397-08002B2CF9AE}" pid="6" name="SourceModified">
    <vt:lpwstr>D:20251006093107</vt:lpwstr>
  </property>
</Properties>
</file>